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  <w:t xml:space="preserve">Annice Burdeos </w:t>
      </w:r>
    </w:p>
    <w:p>
      <w:pPr>
        <w:tabs>
          <w:tab w:val="left" w:pos="99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FF"/>
          <w:spacing w:val="0"/>
          <w:position w:val="0"/>
          <w:sz w:val="16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Joe16vind@yahoo.com</w:t>
        </w:r>
      </w:hyperlink>
    </w:p>
    <w:p>
      <w:pPr>
        <w:tabs>
          <w:tab w:val="left" w:pos="99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6"/>
          <w:shd w:fill="auto" w:val="clear"/>
        </w:rPr>
        <w:t xml:space="preserve">213 218 0656 mobile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720" w:firstLine="720"/>
        <w:jc w:val="center"/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SUMMARY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Over 15 years of Accounting and Finance within the Entertainment industry.  Specialties include Participations, Contract Accounting and Revenue Analysis.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EXPERIENCE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Coordinator, Theatrical Marketing (11/2019 to 2/2020)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Accounting Principals at Lionsgate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              Creation of purchase orders utilizing SAP for recently released films  and talent  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              Request additional monies for budget overruns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              Maintain contingent budgets for upcoming films and update to include PO's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              Research outstanding invoices and liaise with AP for updated payment status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                                  </w:t>
      </w: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AM Analyst Business Analytics Group (6/2018 to 8/2018)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YOH Consulting at Sony Pictures Entertainment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1575" w:hanging="36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Utilized GOLD for submission of invoices for payment</w:t>
      </w:r>
    </w:p>
    <w:p>
      <w:pPr>
        <w:numPr>
          <w:ilvl w:val="0"/>
          <w:numId w:val="7"/>
        </w:numPr>
        <w:spacing w:before="0" w:after="0" w:line="240"/>
        <w:ind w:right="0" w:left="1575" w:hanging="36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Utilized SAP for payment processing</w:t>
      </w:r>
    </w:p>
    <w:p>
      <w:pPr>
        <w:numPr>
          <w:ilvl w:val="0"/>
          <w:numId w:val="7"/>
        </w:numPr>
        <w:spacing w:before="0" w:after="0" w:line="240"/>
        <w:ind w:right="0" w:left="1575" w:hanging="36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Research, Audit and reconciled any outstanding discrepancies</w:t>
      </w:r>
    </w:p>
    <w:p>
      <w:pPr>
        <w:numPr>
          <w:ilvl w:val="0"/>
          <w:numId w:val="7"/>
        </w:numPr>
        <w:spacing w:before="0" w:after="0" w:line="240"/>
        <w:ind w:right="0" w:left="1575" w:hanging="36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Ancillary projects as assigned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Accounting Consultant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  IntelliSwift Consulting at Universal Studios Int’l TV Distribution, Contract Accounting (8/2017-6/2018)</w:t>
      </w:r>
    </w:p>
    <w:p>
      <w:pPr>
        <w:numPr>
          <w:ilvl w:val="0"/>
          <w:numId w:val="11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Responsible for Contract summaries using SAFE, CAFÉ and Salesforce </w:t>
      </w:r>
    </w:p>
    <w:p>
      <w:pPr>
        <w:numPr>
          <w:ilvl w:val="0"/>
          <w:numId w:val="11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Revenue Recognition processing</w:t>
      </w:r>
    </w:p>
    <w:p>
      <w:pPr>
        <w:numPr>
          <w:ilvl w:val="0"/>
          <w:numId w:val="11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Provide support for Audit reconciliation using MicroStrategy</w:t>
      </w:r>
    </w:p>
    <w:p>
      <w:pPr>
        <w:numPr>
          <w:ilvl w:val="0"/>
          <w:numId w:val="11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Ran adhoc reports including Aging</w:t>
      </w:r>
    </w:p>
    <w:p>
      <w:pPr>
        <w:numPr>
          <w:ilvl w:val="0"/>
          <w:numId w:val="11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Researched &amp; Managed Film/TV Combos titles using ARMR</w:t>
      </w:r>
    </w:p>
    <w:p>
      <w:pPr>
        <w:numPr>
          <w:ilvl w:val="0"/>
          <w:numId w:val="11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Additional duties as requested</w:t>
      </w:r>
    </w:p>
    <w:p>
      <w:pPr>
        <w:numPr>
          <w:ilvl w:val="0"/>
          <w:numId w:val="11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Provided support for Royalty statements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Consultant</w:t>
      </w:r>
    </w:p>
    <w:p>
      <w:pPr>
        <w:spacing w:before="0" w:after="0" w:line="240"/>
        <w:ind w:right="0" w:left="504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2012-2015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ab/>
        <w:t xml:space="preserve">Sony Pictures Entertainment- Studio Finance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              Managing Accounting Analyst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(10/2015 -1/2016)</w:t>
      </w:r>
    </w:p>
    <w:p>
      <w:pPr>
        <w:numPr>
          <w:ilvl w:val="0"/>
          <w:numId w:val="1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Responsible for Multiple Accounts to ensure timely request for payment</w:t>
      </w:r>
    </w:p>
    <w:p>
      <w:pPr>
        <w:numPr>
          <w:ilvl w:val="0"/>
          <w:numId w:val="1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Researched/Corrected any outstanding issues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</w:t>
        <w:tab/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Warner Brothers FCRA- Participations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               Financial Contract Reporting Analyst (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7/2015-8/2015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)</w:t>
      </w:r>
    </w:p>
    <w:p>
      <w:pPr>
        <w:numPr>
          <w:ilvl w:val="0"/>
          <w:numId w:val="19"/>
        </w:numPr>
        <w:spacing w:before="0" w:after="0" w:line="240"/>
        <w:ind w:right="0" w:left="1117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Prepared theatrical participations statements utilizing Excel based spreadsheets and Sylvester</w:t>
      </w:r>
    </w:p>
    <w:p>
      <w:pPr>
        <w:numPr>
          <w:ilvl w:val="0"/>
          <w:numId w:val="19"/>
        </w:numPr>
        <w:spacing w:before="0" w:after="0" w:line="240"/>
        <w:ind w:right="0" w:left="1117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Viewed predictive tables to ascertain projected revenue/selective titles</w:t>
      </w:r>
    </w:p>
    <w:p>
      <w:pPr>
        <w:numPr>
          <w:ilvl w:val="0"/>
          <w:numId w:val="19"/>
        </w:numPr>
        <w:spacing w:before="0" w:after="0" w:line="240"/>
        <w:ind w:right="0" w:left="1117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Responsible for residual &amp; participation statements for reality television series, Cartoon Network, Home Video, Movies of the Week</w:t>
      </w:r>
    </w:p>
    <w:p>
      <w:pPr>
        <w:numPr>
          <w:ilvl w:val="0"/>
          <w:numId w:val="19"/>
        </w:numPr>
        <w:spacing w:before="0" w:after="0" w:line="240"/>
        <w:ind w:right="0" w:left="1117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Contract Summaries</w:t>
      </w:r>
    </w:p>
    <w:p>
      <w:pPr>
        <w:spacing w:before="0" w:after="0" w:line="240"/>
        <w:ind w:right="0" w:left="1117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Viacom Media Networks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(1/2014-3/2014)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ab/>
        <w:t xml:space="preserve">Data Analyst, Financial Operations</w:t>
      </w:r>
    </w:p>
    <w:p>
      <w:pPr>
        <w:numPr>
          <w:ilvl w:val="0"/>
          <w:numId w:val="2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Responsible for the verification of Master data of international and domestic vendors /Project Management</w:t>
      </w:r>
    </w:p>
    <w:p>
      <w:pPr>
        <w:numPr>
          <w:ilvl w:val="0"/>
          <w:numId w:val="2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Make corrections/tracking/establish data integrity as needed to Vendor master data </w:t>
      </w:r>
    </w:p>
    <w:p>
      <w:pPr>
        <w:numPr>
          <w:ilvl w:val="0"/>
          <w:numId w:val="2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Maximization of Productivity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Paramount Studios 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Financial Analyst, Participations, Contract Accounting and Audit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(4/2012-12/2013)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Prepared and reconciled Talent (Producer /Actor/Director) Participation Statements 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Concluded CBS Home Video Project transitioning to PARIS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Extracted Contingent Compensation Abstracts from Legal Briefs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Contract compliance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Maintenance of theatrical profit participation statements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Requested select tax information as needed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Researched/corrected any outstanding issues affiliated with Participation statements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Responsible for select titles/Database management including synopsis, predictive tables, projections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Prepared Purchase Orders using SAP/InvoiceWorks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Utilized Statement Control to ensure statement deadline reached in a timely fashion.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Pulled data quarterly review/Limited exposure to Auditing</w:t>
      </w:r>
    </w:p>
    <w:p>
      <w:pPr>
        <w:numPr>
          <w:ilvl w:val="0"/>
          <w:numId w:val="2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Viewed predictive tables to ascertain projected revenue/selective titles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Sony Pictures Culver City</w:t>
        <w:tab/>
        <w:tab/>
        <w:tab/>
        <w:tab/>
        <w:tab/>
        <w:tab/>
        <w:tab/>
        <w:tab/>
        <w:tab/>
        <w:t xml:space="preserve">2005-2010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TEMPORARY POSITIONS thru Corestaff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Analyst, Global Product Information, Post Production Finance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(7/10 to 9/10</w:t>
      </w:r>
      <w:r>
        <w:rPr>
          <w:rFonts w:ascii="Calibri" w:hAnsi="Calibri" w:cs="Calibri" w:eastAsia="Calibri"/>
          <w:color w:val="333333"/>
          <w:spacing w:val="0"/>
          <w:position w:val="0"/>
          <w:sz w:val="16"/>
          <w:shd w:fill="auto" w:val="clear"/>
        </w:rPr>
        <w:t xml:space="preserve">)</w:t>
      </w:r>
    </w:p>
    <w:p>
      <w:pPr>
        <w:numPr>
          <w:ilvl w:val="0"/>
          <w:numId w:val="2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Determination of claims of Sony product in international territories (Using GPMS)</w:t>
      </w:r>
    </w:p>
    <w:p>
      <w:pPr>
        <w:numPr>
          <w:ilvl w:val="0"/>
          <w:numId w:val="2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Keyed Theatrical box office returns into GPMS title database</w:t>
      </w:r>
    </w:p>
    <w:p>
      <w:pPr>
        <w:numPr>
          <w:ilvl w:val="0"/>
          <w:numId w:val="2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Requested tax information for selective European territories</w:t>
      </w:r>
    </w:p>
    <w:p>
      <w:pPr>
        <w:numPr>
          <w:ilvl w:val="0"/>
          <w:numId w:val="2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Prepared letters of inquiry re: Claim rights 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Account Representative, Worldwide Product Fulfillment, Studio Finance </w:t>
      </w:r>
      <w:r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6"/>
          <w:shd w:fill="auto" w:val="clear"/>
        </w:rPr>
        <w:t xml:space="preserve">5/09 to 6/10</w:t>
      </w:r>
      <w:r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  <w:t xml:space="preserve">)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Responsible for select account reconciliation (Deluxe, Technicolor among others) 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Research, Audit and Verify discrepancies using Aging Reports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Utilized GOLD and SAP for submission of invoices for payment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Audited Accounts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Bank Reconciliations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Partnered with Collections for Resolving Outstanding Invoices 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Analyst, Inventory Planning, Domestic Home Video </w:t>
      </w:r>
      <w:r>
        <w:rPr>
          <w:rFonts w:ascii="Calibri" w:hAnsi="Calibri" w:cs="Calibri" w:eastAsia="Calibri"/>
          <w:color w:val="333333"/>
          <w:spacing w:val="0"/>
          <w:position w:val="0"/>
          <w:sz w:val="16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6/08 to 3/09</w:t>
      </w:r>
      <w:r>
        <w:rPr>
          <w:rFonts w:ascii="Calibri" w:hAnsi="Calibri" w:cs="Calibri" w:eastAsia="Calibri"/>
          <w:color w:val="333333"/>
          <w:spacing w:val="0"/>
          <w:position w:val="0"/>
          <w:sz w:val="16"/>
          <w:shd w:fill="auto" w:val="clear"/>
        </w:rPr>
        <w:t xml:space="preserve">)</w:t>
      </w:r>
    </w:p>
    <w:p>
      <w:pPr>
        <w:numPr>
          <w:ilvl w:val="0"/>
          <w:numId w:val="3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Manage Inventory levels of retail accounts using Citrix and Pegasus </w:t>
      </w:r>
    </w:p>
    <w:p>
      <w:pPr>
        <w:numPr>
          <w:ilvl w:val="0"/>
          <w:numId w:val="3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Reduction $12 million of outstanding Unvouchered Receipts against Aging Reports (used V-lookups initially modified). Reduction to approx. $2 million</w:t>
      </w:r>
    </w:p>
    <w:p>
      <w:pPr>
        <w:numPr>
          <w:ilvl w:val="0"/>
          <w:numId w:val="3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Updated pricing into spreadsheets for data entry into system</w:t>
      </w:r>
    </w:p>
    <w:p>
      <w:pPr>
        <w:numPr>
          <w:ilvl w:val="0"/>
          <w:numId w:val="3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Maintained updates for Home video releases</w:t>
      </w:r>
    </w:p>
    <w:p>
      <w:pPr>
        <w:numPr>
          <w:ilvl w:val="0"/>
          <w:numId w:val="3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MicroStrategy Analysis/forecasting 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Analyst, International Home Video, Global Operations </w:t>
      </w:r>
      <w:r>
        <w:rPr>
          <w:rFonts w:ascii="Calibri" w:hAnsi="Calibri" w:cs="Calibri" w:eastAsia="Calibri"/>
          <w:color w:val="333333"/>
          <w:spacing w:val="0"/>
          <w:position w:val="0"/>
          <w:sz w:val="16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10/07 to 5/08)</w:t>
      </w:r>
    </w:p>
    <w:p>
      <w:pPr>
        <w:numPr>
          <w:ilvl w:val="0"/>
          <w:numId w:val="38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Integrated product production and distribution in over 12 international markets</w:t>
      </w:r>
    </w:p>
    <w:p>
      <w:pPr>
        <w:numPr>
          <w:ilvl w:val="0"/>
          <w:numId w:val="38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Used Gold for conduction of AXN business</w:t>
      </w:r>
    </w:p>
    <w:p>
      <w:pPr>
        <w:numPr>
          <w:ilvl w:val="0"/>
          <w:numId w:val="38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Analysis/Tracking of shipping cost/units/documentation for Latin American territories for int’l rollout of product</w:t>
      </w:r>
    </w:p>
    <w:p>
      <w:pPr>
        <w:numPr>
          <w:ilvl w:val="0"/>
          <w:numId w:val="38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Maintained daily log for AXN channels including cast, synopsis, ratings</w:t>
      </w:r>
    </w:p>
    <w:p>
      <w:pPr>
        <w:numPr>
          <w:ilvl w:val="0"/>
          <w:numId w:val="38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Supervised agenda for staff meetings</w:t>
      </w:r>
    </w:p>
    <w:p>
      <w:pPr>
        <w:numPr>
          <w:ilvl w:val="0"/>
          <w:numId w:val="38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Researched title availability for secured assets 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 </w:t>
        <w:tab/>
        <w:t xml:space="preserve">Financial Analyst, SPTI Marketing Finance, Creative Services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(2/06 to 8/07</w:t>
      </w:r>
      <w:r>
        <w:rPr>
          <w:rFonts w:ascii="Calibri" w:hAnsi="Calibri" w:cs="Calibri" w:eastAsia="Calibri"/>
          <w:color w:val="333333"/>
          <w:spacing w:val="0"/>
          <w:position w:val="0"/>
          <w:sz w:val="16"/>
          <w:shd w:fill="auto" w:val="clear"/>
        </w:rPr>
        <w:t xml:space="preserve">)</w:t>
      </w:r>
    </w:p>
    <w:p>
      <w:pPr>
        <w:numPr>
          <w:ilvl w:val="0"/>
          <w:numId w:val="41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Assisted in developing marketing plan for several upcoming releases for international television distribution</w:t>
      </w:r>
    </w:p>
    <w:p>
      <w:pPr>
        <w:numPr>
          <w:ilvl w:val="0"/>
          <w:numId w:val="41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Creation/maintenance of  Excel spreadsheets for reconciling financial reports</w:t>
      </w:r>
    </w:p>
    <w:p>
      <w:pPr>
        <w:numPr>
          <w:ilvl w:val="0"/>
          <w:numId w:val="41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Submitted invoices for Vendor and Employee Consultant payment</w:t>
      </w:r>
    </w:p>
    <w:p>
      <w:pPr>
        <w:numPr>
          <w:ilvl w:val="0"/>
          <w:numId w:val="41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Reconciliation of Outstanding Invoices/SAP</w:t>
      </w:r>
    </w:p>
    <w:p>
      <w:pPr>
        <w:numPr>
          <w:ilvl w:val="0"/>
          <w:numId w:val="41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Provided technological access for consultants</w:t>
      </w:r>
    </w:p>
    <w:p>
      <w:pPr>
        <w:numPr>
          <w:ilvl w:val="0"/>
          <w:numId w:val="41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Revenue analysis /television programming schedule/budget coordination</w:t>
      </w:r>
    </w:p>
    <w:p>
      <w:pPr>
        <w:numPr>
          <w:ilvl w:val="0"/>
          <w:numId w:val="41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Reversed PO’s in relation to Fiscal Year Accruals/reduce to spend previous PO’s</w:t>
      </w:r>
    </w:p>
    <w:p>
      <w:pPr>
        <w:numPr>
          <w:ilvl w:val="0"/>
          <w:numId w:val="41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Ran operating PO reports/streamlined business practices</w:t>
      </w:r>
    </w:p>
    <w:p>
      <w:pPr>
        <w:numPr>
          <w:ilvl w:val="0"/>
          <w:numId w:val="41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Adhoc Reports /contract compliance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Analyst, Studio Finance, Worldwide Product Fulfillment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16"/>
          <w:shd w:fill="auto" w:val="clear"/>
        </w:rPr>
        <w:t xml:space="preserve">(9/05 to 1/06)</w:t>
      </w:r>
    </w:p>
    <w:p>
      <w:pPr>
        <w:numPr>
          <w:ilvl w:val="0"/>
          <w:numId w:val="4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Reconciliation of aging reports against outstanding invoices</w:t>
      </w:r>
    </w:p>
    <w:p>
      <w:pPr>
        <w:numPr>
          <w:ilvl w:val="0"/>
          <w:numId w:val="46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Web based Research of all necessary available materials to resolve debt</w:t>
      </w:r>
    </w:p>
    <w:p>
      <w:pPr>
        <w:numPr>
          <w:ilvl w:val="0"/>
          <w:numId w:val="46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Data Entry of invoices utilizing GOLD and SAP</w:t>
      </w:r>
    </w:p>
    <w:p>
      <w:pPr>
        <w:numPr>
          <w:ilvl w:val="0"/>
          <w:numId w:val="46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Responsible for multiple databases</w:t>
      </w:r>
    </w:p>
    <w:p>
      <w:pPr>
        <w:numPr>
          <w:ilvl w:val="0"/>
          <w:numId w:val="46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Ensured timely submission of invoices for payment</w:t>
      </w:r>
    </w:p>
    <w:p>
      <w:pPr>
        <w:numPr>
          <w:ilvl w:val="0"/>
          <w:numId w:val="46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Assisted with Collections/Accounts Payable/Auditing of selective accounts 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SPECIFIC COMPUTER SKILLS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MS Windows,Word 2013, Outlook 2013, Office, Excel 2013,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SOFTWARE PROGRAMS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SAP,ARMR, Business Objects, Citrix, GOLD, ARIBA, MicroStrategy, PARIS, SAFE, CAFÉ, OPSC and POPS/Cransoft/  /GAAP/SYLVESTER (analogous to PARIS),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0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  <w:t xml:space="preserve">University of California, Los Angeles MA Public Health /BA Philosophy/Biology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0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5">
    <w:abstractNumId w:val="72"/>
  </w:num>
  <w:num w:numId="7">
    <w:abstractNumId w:val="66"/>
  </w:num>
  <w:num w:numId="11">
    <w:abstractNumId w:val="60"/>
  </w:num>
  <w:num w:numId="15">
    <w:abstractNumId w:val="54"/>
  </w:num>
  <w:num w:numId="19">
    <w:abstractNumId w:val="48"/>
  </w:num>
  <w:num w:numId="23">
    <w:abstractNumId w:val="42"/>
  </w:num>
  <w:num w:numId="26">
    <w:abstractNumId w:val="36"/>
  </w:num>
  <w:num w:numId="29">
    <w:abstractNumId w:val="30"/>
  </w:num>
  <w:num w:numId="32">
    <w:abstractNumId w:val="24"/>
  </w:num>
  <w:num w:numId="35">
    <w:abstractNumId w:val="18"/>
  </w:num>
  <w:num w:numId="38">
    <w:abstractNumId w:val="12"/>
  </w:num>
  <w:num w:numId="41">
    <w:abstractNumId w:val="6"/>
  </w:num>
  <w:num w:numId="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Joe16vind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